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6B8B75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104F4C">
        <w:rPr>
          <w:rFonts w:cs="Arial"/>
          <w:color w:val="000000"/>
          <w:sz w:val="24"/>
          <w:szCs w:val="24"/>
        </w:rPr>
        <w:t>2350</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B0070E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15914">
        <w:rPr>
          <w:rFonts w:ascii="Arial" w:hAnsi="Arial"/>
          <w:sz w:val="24"/>
          <w:lang w:val="en-US"/>
        </w:rPr>
        <w:t>8.1.4.9</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A74112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6155">
        <w:rPr>
          <w:rFonts w:ascii="Arial" w:hAnsi="Arial"/>
          <w:sz w:val="24"/>
          <w:lang w:val="en-US"/>
        </w:rPr>
        <w:t xml:space="preserve">On measurement </w:t>
      </w:r>
      <w:r w:rsidR="00C15914">
        <w:rPr>
          <w:rFonts w:ascii="Arial" w:hAnsi="Arial"/>
          <w:sz w:val="24"/>
          <w:lang w:val="en-US"/>
        </w:rPr>
        <w:t>requirements</w:t>
      </w:r>
      <w:r w:rsidR="001E6155">
        <w:rPr>
          <w:rFonts w:ascii="Arial" w:hAnsi="Arial"/>
          <w:sz w:val="24"/>
          <w:lang w:val="en-US"/>
        </w:rPr>
        <w:t xml:space="preserve">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6DB926C6" w14:textId="644FFDFF" w:rsidR="00E37337" w:rsidRDefault="00D24A73" w:rsidP="00804DAC">
      <w:pPr>
        <w:rPr>
          <w:lang w:val="en-US"/>
        </w:rPr>
      </w:pPr>
      <w:r>
        <w:rPr>
          <w:lang w:val="en-US"/>
        </w:rPr>
        <w:t xml:space="preserve">In the RAN4#92 meeting, a Way Forward was agreed on NR-U [1]. </w:t>
      </w:r>
      <w:r w:rsidR="00C15914">
        <w:rPr>
          <w:lang w:val="en-US"/>
        </w:rPr>
        <w:t xml:space="preserve">In this paper, we discuss some of the open issues regarding measurements in NR-U. </w:t>
      </w:r>
    </w:p>
    <w:p w14:paraId="530805C1" w14:textId="66076BC2" w:rsidR="0005179F" w:rsidRDefault="00C15914" w:rsidP="00C60F2B">
      <w:pPr>
        <w:pStyle w:val="Heading1"/>
        <w:rPr>
          <w:lang w:val="en-US"/>
        </w:rPr>
      </w:pPr>
      <w:r>
        <w:rPr>
          <w:lang w:val="en-US"/>
        </w:rPr>
        <w:t>Measurement gap scaling factor</w:t>
      </w:r>
    </w:p>
    <w:p w14:paraId="1E1689A0" w14:textId="77777777" w:rsidR="0072272D" w:rsidRDefault="0072272D" w:rsidP="0072272D">
      <w:pPr>
        <w:rPr>
          <w:lang w:val="en-US"/>
        </w:rPr>
      </w:pPr>
      <w:r>
        <w:rPr>
          <w:lang w:val="en-US"/>
        </w:rPr>
        <w:t>On measurement gap scaling factor, the following agreements were made:</w:t>
      </w:r>
    </w:p>
    <w:p w14:paraId="45BDD162" w14:textId="4F83DDF7" w:rsidR="0072272D" w:rsidRDefault="0072272D" w:rsidP="0072272D">
      <w:pPr>
        <w:rPr>
          <w:lang w:val="en-US"/>
        </w:rPr>
      </w:pPr>
      <w:r w:rsidRPr="0074147F">
        <w:rPr>
          <w:noProof/>
          <w:lang w:val="en-US" w:eastAsia="zh-CN"/>
        </w:rPr>
        <mc:AlternateContent>
          <mc:Choice Requires="wps">
            <w:drawing>
              <wp:inline distT="0" distB="0" distL="0" distR="0" wp14:anchorId="15A946D9" wp14:editId="2FBB57A9">
                <wp:extent cx="6078220" cy="1188720"/>
                <wp:effectExtent l="0" t="0" r="17780"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88720"/>
                        </a:xfrm>
                        <a:prstGeom prst="rect">
                          <a:avLst/>
                        </a:prstGeom>
                        <a:solidFill>
                          <a:srgbClr val="FFFFFF"/>
                        </a:solidFill>
                        <a:ln w="9525">
                          <a:solidFill>
                            <a:srgbClr val="000000"/>
                          </a:solidFill>
                          <a:miter lim="800000"/>
                          <a:headEnd/>
                          <a:tailEnd/>
                        </a:ln>
                      </wps:spPr>
                      <wps:txbx>
                        <w:txbxContent>
                          <w:p w14:paraId="6B0D1BB7" w14:textId="77777777" w:rsidR="0072272D" w:rsidRPr="00E37337" w:rsidRDefault="0072272D" w:rsidP="0072272D">
                            <w:pPr>
                              <w:pStyle w:val="3GPPAgreements"/>
                              <w:spacing w:before="120" w:after="120"/>
                            </w:pPr>
                            <w:r w:rsidRPr="00E37337">
                              <w:t>Interested companies are invited to provide their analysis in RAN4#92-Bis on the feasibility of a capability to measure NR-U bands with an independent gap pattern</w:t>
                            </w:r>
                          </w:p>
                          <w:p w14:paraId="70ED238E" w14:textId="77777777" w:rsidR="0072272D" w:rsidRPr="00E37337" w:rsidRDefault="0072272D" w:rsidP="0072272D">
                            <w:pPr>
                              <w:pStyle w:val="3GPPAgreements"/>
                              <w:spacing w:before="120" w:after="120"/>
                            </w:pPr>
                            <w:r w:rsidRPr="00E37337">
                              <w:t>CSSF</w:t>
                            </w:r>
                            <w:r w:rsidRPr="00E37337">
                              <w:rPr>
                                <w:vertAlign w:val="subscript"/>
                              </w:rPr>
                              <w:t>within_</w:t>
                            </w:r>
                            <w:proofErr w:type="gramStart"/>
                            <w:r w:rsidRPr="00E37337">
                              <w:rPr>
                                <w:vertAlign w:val="subscript"/>
                              </w:rPr>
                              <w:t>gap,i</w:t>
                            </w:r>
                            <w:proofErr w:type="gramEnd"/>
                            <w:r w:rsidRPr="00E37337">
                              <w:t xml:space="preserve"> definition can be reused, both for DRS gap based measurements, and to account for the impact of DRS gap based measurements to other measurements. DMTC period in the definition is to be used instead of SMTC period.</w:t>
                            </w:r>
                          </w:p>
                          <w:p w14:paraId="5479E3F7" w14:textId="77777777" w:rsidR="0072272D" w:rsidRPr="00CD009A" w:rsidRDefault="0072272D" w:rsidP="0072272D">
                            <w:pPr>
                              <w:pStyle w:val="3GPPAgreements"/>
                              <w:numPr>
                                <w:ilvl w:val="0"/>
                                <w:numId w:val="0"/>
                              </w:numPr>
                              <w:spacing w:before="120" w:after="120"/>
                            </w:pPr>
                          </w:p>
                          <w:p w14:paraId="632B4B6D" w14:textId="77777777" w:rsidR="0072272D" w:rsidRPr="009C5EB9" w:rsidRDefault="0072272D" w:rsidP="00722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15A946D9" id="_x0000_t202" coordsize="21600,21600" o:spt="202" path="m,l,21600r21600,l21600,xe">
                <v:stroke joinstyle="miter"/>
                <v:path gradientshapeok="t" o:connecttype="rect"/>
              </v:shapetype>
              <v:shape id="Text Box 2" o:spid="_x0000_s1026" type="#_x0000_t202" style="width:478.6pt;height:9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">
                <v:textbox>
                  <w:txbxContent>
                    <w:p w14:paraId="6B0D1BB7" w14:textId="77777777" w:rsidR="0072272D" w:rsidRPr="00E37337" w:rsidRDefault="0072272D" w:rsidP="0072272D">
                      <w:pPr>
                        <w:pStyle w:val="3GPPAgreements"/>
                        <w:spacing w:before="120" w:after="120"/>
                      </w:pPr>
                      <w:r w:rsidRPr="00E37337">
                        <w:t>Interested companies are invited to provide their analysis in RAN4#92-Bis on the feasibility of a capability to measure NR-U bands with an independent gap pattern</w:t>
                      </w:r>
                    </w:p>
                    <w:p w14:paraId="70ED238E" w14:textId="77777777" w:rsidR="0072272D" w:rsidRPr="00E37337" w:rsidRDefault="0072272D" w:rsidP="0072272D">
                      <w:pPr>
                        <w:pStyle w:val="3GPPAgreements"/>
                        <w:spacing w:before="120" w:after="120"/>
                      </w:pPr>
                      <w:proofErr w:type="spellStart"/>
                      <w:r w:rsidRPr="00E37337">
                        <w:t>CSSF</w:t>
                      </w:r>
                      <w:r w:rsidRPr="00E37337">
                        <w:rPr>
                          <w:vertAlign w:val="subscript"/>
                        </w:rPr>
                        <w:t>within_gap,i</w:t>
                      </w:r>
                      <w:proofErr w:type="spellEnd"/>
                      <w:r w:rsidRPr="00E37337">
                        <w:t xml:space="preserve"> definition can be reused, both for DRS gap based measurements, and to account for the impact of DRS gap based measurements to other measurements. DMTC period in the definition is to be used instead of SMTC period.</w:t>
                      </w:r>
                    </w:p>
                    <w:p w14:paraId="5479E3F7" w14:textId="77777777" w:rsidR="0072272D" w:rsidRPr="00CD009A" w:rsidRDefault="0072272D" w:rsidP="0072272D">
                      <w:pPr>
                        <w:pStyle w:val="3GPPAgreements"/>
                        <w:numPr>
                          <w:ilvl w:val="0"/>
                          <w:numId w:val="0"/>
                        </w:numPr>
                        <w:spacing w:before="120" w:after="120"/>
                      </w:pPr>
                    </w:p>
                    <w:p w14:paraId="632B4B6D" w14:textId="77777777" w:rsidR="0072272D" w:rsidRPr="009C5EB9" w:rsidRDefault="0072272D" w:rsidP="0072272D">
                      <w:pPr>
                        <w:rPr>
                          <w:rFonts w:eastAsia="Batang"/>
                          <w:b/>
                          <w:lang w:eastAsia="zh-CN"/>
                        </w:rPr>
                      </w:pPr>
                    </w:p>
                  </w:txbxContent>
                </v:textbox>
                <w10:anchorlock/>
              </v:shape>
            </w:pict>
          </mc:Fallback>
        </mc:AlternateContent>
      </w:r>
    </w:p>
    <w:p w14:paraId="10E725F9" w14:textId="2AF06B45" w:rsidR="0072272D" w:rsidRPr="0072272D" w:rsidRDefault="0072272D" w:rsidP="0072272D">
      <w:pPr>
        <w:rPr>
          <w:lang w:val="en-US"/>
        </w:rPr>
      </w:pPr>
      <w:r>
        <w:rPr>
          <w:lang w:val="en-US"/>
        </w:rPr>
        <w:t xml:space="preserve">In this paper, we present our views on the capability to measure NR-U bands with an independent gap pattern as proposed in [2]. </w:t>
      </w:r>
    </w:p>
    <w:p w14:paraId="3B6A8608" w14:textId="1298D80D" w:rsidR="00D37461" w:rsidRDefault="00D37461" w:rsidP="00D37461">
      <w:pPr>
        <w:pStyle w:val="LGTdoc1"/>
        <w:spacing w:beforeLines="0" w:before="120" w:after="220" w:afterAutospacing="0"/>
        <w:rPr>
          <w:b w:val="0"/>
          <w:sz w:val="20"/>
          <w:szCs w:val="22"/>
        </w:rPr>
      </w:pPr>
      <w:r w:rsidRPr="007F29A8">
        <w:rPr>
          <w:b w:val="0"/>
          <w:sz w:val="20"/>
          <w:szCs w:val="22"/>
        </w:rPr>
        <w:t xml:space="preserve">Spectrum for unlicensed operations is available across </w:t>
      </w:r>
      <w:r>
        <w:rPr>
          <w:b w:val="0"/>
          <w:sz w:val="20"/>
          <w:szCs w:val="22"/>
        </w:rPr>
        <w:t>many</w:t>
      </w:r>
      <w:r w:rsidRPr="007F29A8">
        <w:rPr>
          <w:b w:val="0"/>
          <w:sz w:val="20"/>
          <w:szCs w:val="22"/>
        </w:rPr>
        <w:t xml:space="preserve"> bands in</w:t>
      </w:r>
      <w:r>
        <w:rPr>
          <w:b w:val="0"/>
          <w:sz w:val="20"/>
          <w:szCs w:val="22"/>
        </w:rPr>
        <w:t>cluding</w:t>
      </w:r>
      <w:r w:rsidRPr="007F29A8">
        <w:rPr>
          <w:b w:val="0"/>
          <w:sz w:val="20"/>
          <w:szCs w:val="22"/>
        </w:rPr>
        <w:t xml:space="preserve"> sub 1</w:t>
      </w:r>
      <w:r>
        <w:rPr>
          <w:b w:val="0"/>
          <w:sz w:val="20"/>
          <w:szCs w:val="22"/>
        </w:rPr>
        <w:t xml:space="preserve"> GH</w:t>
      </w:r>
      <w:r w:rsidRPr="007F29A8">
        <w:rPr>
          <w:b w:val="0"/>
          <w:sz w:val="20"/>
          <w:szCs w:val="22"/>
        </w:rPr>
        <w:t xml:space="preserve">z, sub </w:t>
      </w:r>
      <w:r w:rsidR="00C32BF2">
        <w:rPr>
          <w:b w:val="0"/>
          <w:sz w:val="20"/>
          <w:szCs w:val="22"/>
        </w:rPr>
        <w:t>7</w:t>
      </w:r>
      <w:r>
        <w:rPr>
          <w:b w:val="0"/>
          <w:sz w:val="20"/>
          <w:szCs w:val="22"/>
        </w:rPr>
        <w:t xml:space="preserve"> </w:t>
      </w:r>
      <w:r w:rsidRPr="007F29A8">
        <w:rPr>
          <w:b w:val="0"/>
          <w:sz w:val="20"/>
          <w:szCs w:val="22"/>
        </w:rPr>
        <w:t>GHz as well as 37GHz and 60GHz. Fig</w:t>
      </w:r>
      <w:r w:rsidR="00C32BF2">
        <w:rPr>
          <w:b w:val="0"/>
          <w:sz w:val="20"/>
          <w:szCs w:val="22"/>
        </w:rPr>
        <w:t>ure</w:t>
      </w:r>
      <w:r w:rsidRPr="007F29A8">
        <w:rPr>
          <w:b w:val="0"/>
          <w:sz w:val="20"/>
          <w:szCs w:val="22"/>
        </w:rPr>
        <w:t xml:space="preserve"> 1 </w:t>
      </w:r>
      <w:r>
        <w:rPr>
          <w:b w:val="0"/>
          <w:sz w:val="20"/>
          <w:szCs w:val="22"/>
        </w:rPr>
        <w:t>illustrates</w:t>
      </w:r>
      <w:r w:rsidRPr="007F29A8">
        <w:rPr>
          <w:b w:val="0"/>
          <w:sz w:val="20"/>
          <w:szCs w:val="22"/>
        </w:rPr>
        <w:t xml:space="preserve"> a snapshot of the spectrum that is allocated / targeted for NR and that can be considered for NR unlicensed</w:t>
      </w:r>
      <w:r>
        <w:rPr>
          <w:b w:val="0"/>
          <w:sz w:val="20"/>
          <w:szCs w:val="22"/>
        </w:rPr>
        <w:t xml:space="preserve"> [3]. </w:t>
      </w:r>
    </w:p>
    <w:p w14:paraId="51ADFA1C" w14:textId="34151473" w:rsidR="00C32BF2" w:rsidRDefault="00C32BF2" w:rsidP="00D37461">
      <w:pPr>
        <w:pStyle w:val="LGTdoc1"/>
        <w:spacing w:beforeLines="0" w:before="120" w:after="220" w:afterAutospacing="0"/>
        <w:rPr>
          <w:b w:val="0"/>
          <w:sz w:val="20"/>
          <w:szCs w:val="22"/>
        </w:rPr>
      </w:pPr>
      <w:r>
        <w:rPr>
          <w:b w:val="0"/>
          <w:sz w:val="20"/>
          <w:szCs w:val="22"/>
        </w:rPr>
        <w:t xml:space="preserve">In E-UTRAN, implementation of unlicensed operation in some chipsets covered 2.5 GHz and 5 GHz (B41 and B46) for LTE-U and LTE LAA. In these products, UE architecture had shared components for licensed and unlicensed operation. As such, measurements in unlicensed bands with an independent gap pattern is not feasible. </w:t>
      </w:r>
    </w:p>
    <w:p w14:paraId="27BE501A" w14:textId="0BC1AE13" w:rsidR="002B3FEE" w:rsidRPr="002B3FEE" w:rsidRDefault="002B3FEE" w:rsidP="00D37461">
      <w:pPr>
        <w:pStyle w:val="LGTdoc1"/>
        <w:spacing w:beforeLines="0" w:before="120" w:after="220" w:afterAutospacing="0"/>
        <w:rPr>
          <w:bCs/>
          <w:sz w:val="20"/>
          <w:szCs w:val="22"/>
        </w:rPr>
      </w:pPr>
      <w:r w:rsidRPr="002B3FEE">
        <w:rPr>
          <w:bCs/>
          <w:sz w:val="20"/>
          <w:szCs w:val="22"/>
        </w:rPr>
        <w:t>Observation 1. Unlicensed operations in sub 7 GHz extends to both mid bands (2.5 GHz) and high bands (5 GHz).</w:t>
      </w:r>
    </w:p>
    <w:p w14:paraId="6B9A6BE0" w14:textId="6591291F" w:rsidR="00C32BF2" w:rsidRDefault="00C32BF2" w:rsidP="00D37461">
      <w:pPr>
        <w:pStyle w:val="LGTdoc1"/>
        <w:spacing w:beforeLines="0" w:before="120" w:after="220" w:afterAutospacing="0"/>
        <w:rPr>
          <w:b w:val="0"/>
          <w:sz w:val="20"/>
          <w:szCs w:val="22"/>
        </w:rPr>
      </w:pPr>
      <w:r>
        <w:rPr>
          <w:b w:val="0"/>
          <w:sz w:val="20"/>
          <w:szCs w:val="22"/>
        </w:rPr>
        <w:t>Looking forward, it is possible to introduce more NR-U bands in the future in both sub 7 GHz and mmW bands. For instance</w:t>
      </w:r>
      <w:r w:rsidR="00BD7337">
        <w:rPr>
          <w:b w:val="0"/>
          <w:sz w:val="20"/>
          <w:szCs w:val="22"/>
        </w:rPr>
        <w:t>:</w:t>
      </w:r>
    </w:p>
    <w:p w14:paraId="0CE389CB" w14:textId="652D806A" w:rsidR="00BD7337" w:rsidRPr="00BD7337" w:rsidRDefault="00BD7337" w:rsidP="00BD7337">
      <w:pPr>
        <w:pStyle w:val="LGTdoc1"/>
        <w:numPr>
          <w:ilvl w:val="0"/>
          <w:numId w:val="36"/>
        </w:numPr>
        <w:spacing w:beforeLines="0" w:before="120" w:after="220" w:afterAutospacing="0"/>
        <w:rPr>
          <w:rFonts w:ascii="Arial" w:hAnsi="Arial" w:cs="Arial"/>
          <w:sz w:val="20"/>
          <w:lang w:val="en-US"/>
        </w:rPr>
      </w:pPr>
      <w:r w:rsidRPr="00BD7337">
        <w:rPr>
          <w:b w:val="0"/>
          <w:sz w:val="20"/>
        </w:rPr>
        <w:t>The 37-37.6 GHz band is expected to be opened for shared access</w:t>
      </w:r>
      <w:r>
        <w:rPr>
          <w:b w:val="0"/>
          <w:sz w:val="20"/>
        </w:rPr>
        <w:t xml:space="preserve"> in US</w:t>
      </w:r>
      <w:r w:rsidRPr="00BD7337">
        <w:rPr>
          <w:b w:val="0"/>
          <w:sz w:val="20"/>
        </w:rPr>
        <w:t>. The FCC rules for facilitating spectrum frontiers (5G) suggested that the band could be shared between commercial systems and future federal systems.</w:t>
      </w:r>
    </w:p>
    <w:p w14:paraId="40EB3129" w14:textId="203FB977" w:rsidR="00BD7337" w:rsidRDefault="00BD7337" w:rsidP="00BD7337">
      <w:pPr>
        <w:pStyle w:val="LGTdoc1"/>
        <w:numPr>
          <w:ilvl w:val="0"/>
          <w:numId w:val="36"/>
        </w:numPr>
        <w:spacing w:beforeLines="0" w:before="120" w:after="220" w:afterAutospacing="0"/>
        <w:rPr>
          <w:b w:val="0"/>
          <w:sz w:val="20"/>
          <w:szCs w:val="22"/>
        </w:rPr>
      </w:pPr>
      <w:r>
        <w:rPr>
          <w:b w:val="0"/>
          <w:sz w:val="20"/>
          <w:szCs w:val="22"/>
        </w:rPr>
        <w:t>14GHz of spectrum between 57-71 GHz is available for unlicensed use. The legacy channelization consists of 6 bands with 2.16GHz bandwidth each. The exact allocations vary across geographies. In US, EU, China and Japan, the spectrum allocations are 14, 9, 5 and 7 GHz respectively.</w:t>
      </w:r>
      <w:r w:rsidRPr="007F29A8">
        <w:rPr>
          <w:b w:val="0"/>
          <w:sz w:val="20"/>
          <w:szCs w:val="22"/>
        </w:rPr>
        <w:t xml:space="preserve"> </w:t>
      </w:r>
    </w:p>
    <w:p w14:paraId="47BAC44D" w14:textId="54CECC5D" w:rsidR="002B3FEE" w:rsidRPr="002B3FEE" w:rsidRDefault="002B3FEE" w:rsidP="002B3FEE">
      <w:pPr>
        <w:pStyle w:val="LGTdoc1"/>
        <w:spacing w:beforeLines="0" w:before="120" w:after="220" w:afterAutospacing="0"/>
        <w:rPr>
          <w:bCs/>
          <w:sz w:val="20"/>
          <w:szCs w:val="22"/>
        </w:rPr>
      </w:pPr>
      <w:r w:rsidRPr="002B3FEE">
        <w:rPr>
          <w:bCs/>
          <w:sz w:val="20"/>
          <w:szCs w:val="22"/>
        </w:rPr>
        <w:t xml:space="preserve">Observation 2. Unlicensed operations in mmW may be possible in the future for both FR2 range and beyond. </w:t>
      </w:r>
    </w:p>
    <w:p w14:paraId="5C7E01BB" w14:textId="1C82F06B" w:rsidR="00C60F2B" w:rsidRDefault="007856A6" w:rsidP="007856A6">
      <w:pPr>
        <w:pStyle w:val="LGTdoc1"/>
        <w:spacing w:beforeLines="0" w:before="120" w:after="220" w:afterAutospacing="0"/>
        <w:rPr>
          <w:b w:val="0"/>
          <w:sz w:val="20"/>
          <w:szCs w:val="22"/>
        </w:rPr>
      </w:pPr>
      <w:r>
        <w:rPr>
          <w:b w:val="0"/>
          <w:sz w:val="20"/>
          <w:szCs w:val="22"/>
        </w:rPr>
        <w:lastRenderedPageBreak/>
        <w:t xml:space="preserve">Since the expansion of unlicensed bands into mmW is a real possibility, it is our view that the existing capability of per-FR vs. per-UE gap pattern is more suitable and forward-looking for NR-U than the proposal in [2] to consider an independent gap pattern for unlicensed bands. It is noted that although some of the proposed unlicensed bands (e.g, 57-71 GHz) are not technically FR2 bands, they are still mmW bands with significant commonalities with FR2. </w:t>
      </w:r>
      <w:r w:rsidR="002B3FEE">
        <w:rPr>
          <w:b w:val="0"/>
          <w:sz w:val="20"/>
          <w:szCs w:val="22"/>
        </w:rPr>
        <w:t>E</w:t>
      </w:r>
      <w:r>
        <w:rPr>
          <w:b w:val="0"/>
          <w:sz w:val="20"/>
          <w:szCs w:val="22"/>
        </w:rPr>
        <w:t>xtending the specifications (e.g., per-FR gap) to account for these bands should be</w:t>
      </w:r>
      <w:r w:rsidR="002B3FEE">
        <w:rPr>
          <w:b w:val="0"/>
          <w:sz w:val="20"/>
          <w:szCs w:val="22"/>
        </w:rPr>
        <w:t xml:space="preserve"> a</w:t>
      </w:r>
      <w:r>
        <w:rPr>
          <w:b w:val="0"/>
          <w:sz w:val="20"/>
          <w:szCs w:val="22"/>
        </w:rPr>
        <w:t xml:space="preserve"> more trivial work compared to defining a per-NR-U gap pattern. </w:t>
      </w:r>
    </w:p>
    <w:p w14:paraId="664DEA2C" w14:textId="383B717A" w:rsidR="002B3FEE" w:rsidRPr="002B3FEE" w:rsidRDefault="002B3FEE" w:rsidP="007856A6">
      <w:pPr>
        <w:pStyle w:val="LGTdoc1"/>
        <w:spacing w:beforeLines="0" w:before="120" w:after="220" w:afterAutospacing="0"/>
        <w:rPr>
          <w:bCs/>
          <w:sz w:val="20"/>
          <w:szCs w:val="22"/>
        </w:rPr>
      </w:pPr>
      <w:r w:rsidRPr="002B3FEE">
        <w:rPr>
          <w:bCs/>
          <w:sz w:val="20"/>
          <w:szCs w:val="22"/>
        </w:rPr>
        <w:t>Observation 3. Existing capability of per-FR vs. per-UE gap pattern is more suitable and forward-looking for NR-U compared to considering an independent gap pattern for unlicensed bands.</w:t>
      </w:r>
    </w:p>
    <w:p w14:paraId="468EC2A6" w14:textId="77777777" w:rsidR="00C60F2B" w:rsidRDefault="00C60F2B" w:rsidP="00C60F2B">
      <w:pPr>
        <w:keepNext/>
      </w:pPr>
      <w:r>
        <w:rPr>
          <w:rFonts w:ascii="Arial" w:hAnsi="Arial" w:cs="Arial"/>
          <w:noProof/>
          <w:lang w:val="en-US"/>
        </w:rPr>
        <w:drawing>
          <wp:inline distT="0" distB="0" distL="0" distR="0" wp14:anchorId="0F3EF63B" wp14:editId="7D78E768">
            <wp:extent cx="5908065"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4577" cy="3165786"/>
                    </a:xfrm>
                    <a:prstGeom prst="rect">
                      <a:avLst/>
                    </a:prstGeom>
                    <a:noFill/>
                  </pic:spPr>
                </pic:pic>
              </a:graphicData>
            </a:graphic>
          </wp:inline>
        </w:drawing>
      </w:r>
    </w:p>
    <w:p w14:paraId="420E5CE4" w14:textId="5B7D3647" w:rsidR="00C60F2B" w:rsidRDefault="00C60F2B" w:rsidP="00C60F2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Spectrum allocated/targeted for NR</w:t>
      </w:r>
    </w:p>
    <w:p w14:paraId="6D981D47" w14:textId="39A416C6" w:rsidR="002B3FEE" w:rsidRDefault="002B3FEE" w:rsidP="002B3FEE">
      <w:pPr>
        <w:rPr>
          <w:b/>
          <w:bCs/>
          <w:lang w:val="en-US"/>
        </w:rPr>
      </w:pPr>
      <w:r w:rsidRPr="002B3FEE">
        <w:rPr>
          <w:b/>
          <w:bCs/>
          <w:lang w:val="en-US"/>
        </w:rPr>
        <w:t>Proposal 1. RAN4 to not consider an independent gap pattern for unlicensed bands in Release 16.</w:t>
      </w:r>
    </w:p>
    <w:p w14:paraId="670A8378" w14:textId="1FD69DC6" w:rsidR="002D436C" w:rsidRDefault="002D436C" w:rsidP="002D436C">
      <w:pPr>
        <w:pStyle w:val="Heading1"/>
        <w:rPr>
          <w:lang w:val="en-US"/>
        </w:rPr>
      </w:pPr>
      <w:r>
        <w:rPr>
          <w:lang w:val="en-US"/>
        </w:rPr>
        <w:t>SFTD measurements</w:t>
      </w:r>
    </w:p>
    <w:p w14:paraId="076F8A0D" w14:textId="52BCED69" w:rsidR="002D436C" w:rsidRDefault="002D436C" w:rsidP="002D436C">
      <w:pPr>
        <w:rPr>
          <w:lang w:val="en-US"/>
        </w:rPr>
      </w:pPr>
      <w:r>
        <w:rPr>
          <w:lang w:val="en-US"/>
        </w:rPr>
        <w:t>Highlights of the agreements below were reached on SFTD measurements are [1]:</w:t>
      </w:r>
    </w:p>
    <w:p w14:paraId="34ECC610" w14:textId="0AA3FE88" w:rsidR="002D436C" w:rsidRDefault="002D436C" w:rsidP="002D436C">
      <w:pPr>
        <w:rPr>
          <w:lang w:val="en-US"/>
        </w:rPr>
      </w:pPr>
      <w:r w:rsidRPr="0074147F">
        <w:rPr>
          <w:noProof/>
          <w:lang w:val="en-US" w:eastAsia="zh-CN"/>
        </w:rPr>
        <mc:AlternateContent>
          <mc:Choice Requires="wps">
            <w:drawing>
              <wp:inline distT="0" distB="0" distL="0" distR="0" wp14:anchorId="55EC08DE" wp14:editId="572D946D">
                <wp:extent cx="6078220" cy="2782957"/>
                <wp:effectExtent l="0" t="0" r="17780"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782957"/>
                        </a:xfrm>
                        <a:prstGeom prst="rect">
                          <a:avLst/>
                        </a:prstGeom>
                        <a:solidFill>
                          <a:srgbClr val="FFFFFF"/>
                        </a:solidFill>
                        <a:ln w="9525">
                          <a:solidFill>
                            <a:srgbClr val="000000"/>
                          </a:solidFill>
                          <a:miter lim="800000"/>
                          <a:headEnd/>
                          <a:tailEnd/>
                        </a:ln>
                      </wps:spPr>
                      <wps:txbx>
                        <w:txbxContent>
                          <w:p w14:paraId="16EA542F" w14:textId="77777777" w:rsidR="002D436C" w:rsidRPr="002D436C" w:rsidRDefault="002D436C" w:rsidP="002D436C">
                            <w:pPr>
                              <w:pStyle w:val="3GPPAgreements"/>
                              <w:spacing w:before="120" w:after="120"/>
                            </w:pPr>
                            <w:r w:rsidRPr="002D436C">
                              <w:t>For EN-DC SFTD towards NR-U with LBT, a measurement period T</w:t>
                            </w:r>
                            <w:r w:rsidRPr="002D436C">
                              <w:rPr>
                                <w:vertAlign w:val="subscript"/>
                              </w:rPr>
                              <w:t>measure_SFTD1</w:t>
                            </w:r>
                            <w:r w:rsidRPr="002D436C">
                              <w:t xml:space="preserve"> = </w:t>
                            </w:r>
                            <w:proofErr w:type="gramStart"/>
                            <w:r w:rsidRPr="002D436C">
                              <w:t>max(</w:t>
                            </w:r>
                            <w:proofErr w:type="gramEnd"/>
                            <w:r w:rsidRPr="002D436C">
                              <w:t>0.2,[5 + N</w:t>
                            </w:r>
                            <w:r w:rsidRPr="002D436C">
                              <w:rPr>
                                <w:vertAlign w:val="subscript"/>
                              </w:rPr>
                              <w:t>LBT-fail</w:t>
                            </w:r>
                            <w:r w:rsidRPr="002D436C">
                              <w:t>] x SMTC period), where N</w:t>
                            </w:r>
                            <w:r w:rsidRPr="002D436C">
                              <w:rPr>
                                <w:vertAlign w:val="subscript"/>
                              </w:rPr>
                              <w:t>LBT-fail</w:t>
                            </w:r>
                            <w:r w:rsidRPr="002D436C">
                              <w:t xml:space="preserve"> is the number of SSBs (or DRSs) that have been blocked by LBT, is used</w:t>
                            </w:r>
                          </w:p>
                          <w:p w14:paraId="36AC5DE6" w14:textId="77777777" w:rsidR="002D436C" w:rsidRPr="002D436C" w:rsidRDefault="002D436C" w:rsidP="002D436C">
                            <w:pPr>
                              <w:pStyle w:val="3GPPAgreements"/>
                              <w:spacing w:before="120" w:after="120"/>
                            </w:pPr>
                            <w:r w:rsidRPr="002D436C">
                              <w:t>For EN-DC SFTD towards NR-U with LBT, SFTD measurement accuracy under LBT shall be safe-guarded by limiting the time between acquisition of PCell timing and acquisition of PSCell timing used when estimating SFTD. One option may e.g. be to request that |t</w:t>
                            </w:r>
                            <w:r w:rsidRPr="002D436C">
                              <w:rPr>
                                <w:vertAlign w:val="subscript"/>
                              </w:rPr>
                              <w:t>1</w:t>
                            </w:r>
                            <w:r w:rsidRPr="002D436C">
                              <w:t>-t</w:t>
                            </w:r>
                            <w:r w:rsidRPr="002D436C">
                              <w:rPr>
                                <w:vertAlign w:val="subscript"/>
                              </w:rPr>
                              <w:t>2</w:t>
                            </w:r>
                            <w:r w:rsidRPr="002D436C">
                              <w:t>| &lt; SMTC period, another to request that |t</w:t>
                            </w:r>
                            <w:r w:rsidRPr="002D436C">
                              <w:rPr>
                                <w:vertAlign w:val="subscript"/>
                              </w:rPr>
                              <w:t>1</w:t>
                            </w:r>
                            <w:r w:rsidRPr="002D436C">
                              <w:t>-t</w:t>
                            </w:r>
                            <w:r w:rsidRPr="002D436C">
                              <w:rPr>
                                <w:vertAlign w:val="subscript"/>
                              </w:rPr>
                              <w:t>2</w:t>
                            </w:r>
                            <w:r w:rsidRPr="002D436C">
                              <w:t xml:space="preserve">| &lt; </w:t>
                            </w:r>
                            <w:proofErr w:type="gramStart"/>
                            <w:r w:rsidRPr="002D436C">
                              <w:t>max(</w:t>
                            </w:r>
                            <w:proofErr w:type="gramEnd"/>
                            <w:r w:rsidRPr="002D436C">
                              <w:t>0.2, 5xSMTC period)</w:t>
                            </w:r>
                          </w:p>
                          <w:p w14:paraId="0D9B1DB2" w14:textId="77777777" w:rsidR="002D436C" w:rsidRPr="002D436C" w:rsidRDefault="002D436C" w:rsidP="002D436C">
                            <w:pPr>
                              <w:pStyle w:val="3GPPAgreements"/>
                              <w:spacing w:before="120" w:after="120"/>
                            </w:pPr>
                            <w:r w:rsidRPr="002D436C">
                              <w:t>RAN4 shall further discuss how to capture measurement delay requirements for inter-RAT SFTD towards NR-U under LBT</w:t>
                            </w:r>
                          </w:p>
                          <w:p w14:paraId="12CEE0AD" w14:textId="77777777" w:rsidR="002D436C" w:rsidRPr="002D436C" w:rsidRDefault="002D436C" w:rsidP="002D436C">
                            <w:pPr>
                              <w:pStyle w:val="3GPPAgreements"/>
                              <w:spacing w:before="120" w:after="120"/>
                            </w:pPr>
                            <w:r w:rsidRPr="002D436C">
                              <w:t xml:space="preserve">Extension of SFTD measurement time when PSCell changes without changing carrier frequency to be </w:t>
                            </w:r>
                            <w:proofErr w:type="gramStart"/>
                            <w:r w:rsidRPr="002D436C">
                              <w:t>similar to</w:t>
                            </w:r>
                            <w:proofErr w:type="gramEnd"/>
                            <w:r w:rsidRPr="002D436C">
                              <w:t xml:space="preserve"> the described way in clause 8.17.2 of TS 36.133</w:t>
                            </w:r>
                          </w:p>
                          <w:p w14:paraId="05217DF4" w14:textId="77777777" w:rsidR="002D436C" w:rsidRDefault="002D436C" w:rsidP="002D436C">
                            <w:pPr>
                              <w:pStyle w:val="3GPPAgreements"/>
                              <w:spacing w:before="120" w:after="120"/>
                            </w:pPr>
                            <w:r w:rsidRPr="002D436C">
                              <w:t>Define the maximum value of L</w:t>
                            </w:r>
                          </w:p>
                          <w:p w14:paraId="32888CE7" w14:textId="6E5D1CA9" w:rsidR="002D436C" w:rsidRPr="002D436C" w:rsidRDefault="002D436C" w:rsidP="002D436C">
                            <w:pPr>
                              <w:pStyle w:val="3GPPAgreements"/>
                            </w:pPr>
                            <w:r w:rsidRPr="002D436C">
                              <w:t>FFS UE behavior when the maximum is exceeded</w:t>
                            </w:r>
                          </w:p>
                          <w:p w14:paraId="5E5ED620" w14:textId="77777777" w:rsidR="002D436C" w:rsidRPr="00CD009A" w:rsidRDefault="002D436C" w:rsidP="002D436C">
                            <w:pPr>
                              <w:pStyle w:val="3GPPAgreements"/>
                              <w:numPr>
                                <w:ilvl w:val="0"/>
                                <w:numId w:val="0"/>
                              </w:numPr>
                              <w:spacing w:before="120" w:after="120"/>
                            </w:pPr>
                          </w:p>
                          <w:p w14:paraId="77496AE1" w14:textId="77777777" w:rsidR="002D436C" w:rsidRPr="009C5EB9" w:rsidRDefault="002D436C" w:rsidP="002D436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5EC08DE" id="_x0000_t202" coordsize="21600,21600" o:spt="202" path="m,l,21600r21600,l21600,xe">
                <v:stroke joinstyle="miter"/>
                <v:path gradientshapeok="t" o:connecttype="rect"/>
              </v:shapetype>
              <v:shape id="Text Box 3" o:spid="_x0000_s1027" type="#_x0000_t202" style="width:478.6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">
                <v:textbox>
                  <w:txbxContent>
                    <w:p w14:paraId="16EA542F" w14:textId="77777777" w:rsidR="002D436C" w:rsidRPr="002D436C" w:rsidRDefault="002D436C" w:rsidP="002D436C">
                      <w:pPr>
                        <w:pStyle w:val="3GPPAgreements"/>
                        <w:spacing w:before="120" w:after="120"/>
                      </w:pPr>
                      <w:r w:rsidRPr="002D436C">
                        <w:t>For EN-DC SFTD towards NR-U with LBT, a measurement period T</w:t>
                      </w:r>
                      <w:r w:rsidRPr="002D436C">
                        <w:rPr>
                          <w:vertAlign w:val="subscript"/>
                        </w:rPr>
                        <w:t>measure_SFTD1</w:t>
                      </w:r>
                      <w:r w:rsidRPr="002D436C">
                        <w:t xml:space="preserve"> = max(0.2,[5 + N</w:t>
                      </w:r>
                      <w:r w:rsidRPr="002D436C">
                        <w:rPr>
                          <w:vertAlign w:val="subscript"/>
                        </w:rPr>
                        <w:t>LBT-fail</w:t>
                      </w:r>
                      <w:r w:rsidRPr="002D436C">
                        <w:t>] x SMTC period), where N</w:t>
                      </w:r>
                      <w:r w:rsidRPr="002D436C">
                        <w:rPr>
                          <w:vertAlign w:val="subscript"/>
                        </w:rPr>
                        <w:t>LBT-fail</w:t>
                      </w:r>
                      <w:r w:rsidRPr="002D436C">
                        <w:t xml:space="preserve"> is the number of SSBs (or DRSs) that have been blocked by LBT, is used</w:t>
                      </w:r>
                    </w:p>
                    <w:p w14:paraId="36AC5DE6" w14:textId="77777777" w:rsidR="002D436C" w:rsidRPr="002D436C" w:rsidRDefault="002D436C" w:rsidP="002D436C">
                      <w:pPr>
                        <w:pStyle w:val="3GPPAgreements"/>
                        <w:spacing w:before="120" w:after="120"/>
                      </w:pPr>
                      <w:r w:rsidRPr="002D436C">
                        <w:t>For EN-DC SFTD towards NR-U with LBT, SFTD measurement accuracy under LBT shall be safe-guarded by limiting the time between acquisition of PCell timing and acquisition of PSCell timing used when estimating SFTD. One option may e.g. be to request that |t</w:t>
                      </w:r>
                      <w:r w:rsidRPr="002D436C">
                        <w:rPr>
                          <w:vertAlign w:val="subscript"/>
                        </w:rPr>
                        <w:t>1</w:t>
                      </w:r>
                      <w:r w:rsidRPr="002D436C">
                        <w:t>-t</w:t>
                      </w:r>
                      <w:r w:rsidRPr="002D436C">
                        <w:rPr>
                          <w:vertAlign w:val="subscript"/>
                        </w:rPr>
                        <w:t>2</w:t>
                      </w:r>
                      <w:r w:rsidRPr="002D436C">
                        <w:t>| &lt; SMTC period, another to request that |t</w:t>
                      </w:r>
                      <w:r w:rsidRPr="002D436C">
                        <w:rPr>
                          <w:vertAlign w:val="subscript"/>
                        </w:rPr>
                        <w:t>1</w:t>
                      </w:r>
                      <w:r w:rsidRPr="002D436C">
                        <w:t>-t</w:t>
                      </w:r>
                      <w:r w:rsidRPr="002D436C">
                        <w:rPr>
                          <w:vertAlign w:val="subscript"/>
                        </w:rPr>
                        <w:t>2</w:t>
                      </w:r>
                      <w:r w:rsidRPr="002D436C">
                        <w:t>| &lt; max(0.2, 5xSMTC period)</w:t>
                      </w:r>
                    </w:p>
                    <w:p w14:paraId="0D9B1DB2" w14:textId="77777777" w:rsidR="002D436C" w:rsidRPr="002D436C" w:rsidRDefault="002D436C" w:rsidP="002D436C">
                      <w:pPr>
                        <w:pStyle w:val="3GPPAgreements"/>
                        <w:spacing w:before="120" w:after="120"/>
                      </w:pPr>
                      <w:r w:rsidRPr="002D436C">
                        <w:t>RAN4 shall further discuss how to capture measurement delay requirements for inter-RAT SFTD towards NR-U under LBT</w:t>
                      </w:r>
                    </w:p>
                    <w:p w14:paraId="12CEE0AD" w14:textId="77777777" w:rsidR="002D436C" w:rsidRPr="002D436C" w:rsidRDefault="002D436C" w:rsidP="002D436C">
                      <w:pPr>
                        <w:pStyle w:val="3GPPAgreements"/>
                        <w:spacing w:before="120" w:after="120"/>
                      </w:pPr>
                      <w:r w:rsidRPr="002D436C">
                        <w:t>Extension of SFTD measurement time when PSCell changes without changing carrier frequency to be similar to the described way in clause 8.17.2 of TS 36.133</w:t>
                      </w:r>
                    </w:p>
                    <w:p w14:paraId="05217DF4" w14:textId="77777777" w:rsidR="002D436C" w:rsidRDefault="002D436C" w:rsidP="002D436C">
                      <w:pPr>
                        <w:pStyle w:val="3GPPAgreements"/>
                        <w:spacing w:before="120" w:after="120"/>
                      </w:pPr>
                      <w:r w:rsidRPr="002D436C">
                        <w:t>Define the maximum value of L</w:t>
                      </w:r>
                    </w:p>
                    <w:p w14:paraId="32888CE7" w14:textId="6E5D1CA9" w:rsidR="002D436C" w:rsidRPr="002D436C" w:rsidRDefault="002D436C" w:rsidP="002D436C">
                      <w:pPr>
                        <w:pStyle w:val="3GPPAgreements"/>
                      </w:pPr>
                      <w:r w:rsidRPr="002D436C">
                        <w:t>FFS UE behavior when the maximum is exceeded</w:t>
                      </w:r>
                    </w:p>
                    <w:p w14:paraId="5E5ED620" w14:textId="77777777" w:rsidR="002D436C" w:rsidRPr="00CD009A" w:rsidRDefault="002D436C" w:rsidP="002D436C">
                      <w:pPr>
                        <w:pStyle w:val="3GPPAgreements"/>
                        <w:numPr>
                          <w:ilvl w:val="0"/>
                          <w:numId w:val="0"/>
                        </w:numPr>
                        <w:spacing w:before="120" w:after="120"/>
                      </w:pPr>
                    </w:p>
                    <w:p w14:paraId="77496AE1" w14:textId="77777777" w:rsidR="002D436C" w:rsidRPr="009C5EB9" w:rsidRDefault="002D436C" w:rsidP="002D436C">
                      <w:pPr>
                        <w:rPr>
                          <w:rFonts w:eastAsia="Batang"/>
                          <w:b/>
                          <w:lang w:eastAsia="zh-CN"/>
                        </w:rPr>
                      </w:pPr>
                    </w:p>
                  </w:txbxContent>
                </v:textbox>
                <w10:anchorlock/>
              </v:shape>
            </w:pict>
          </mc:Fallback>
        </mc:AlternateContent>
      </w:r>
    </w:p>
    <w:p w14:paraId="6E7E6544" w14:textId="399C4A01" w:rsidR="00982826" w:rsidRDefault="002D436C" w:rsidP="002D436C">
      <w:pPr>
        <w:rPr>
          <w:lang w:val="en-US"/>
        </w:rPr>
      </w:pPr>
      <w:r>
        <w:rPr>
          <w:lang w:val="en-US"/>
        </w:rPr>
        <w:lastRenderedPageBreak/>
        <w:t>The second agreement above discusses the need to make PCell and PSCell timing measurement close enough to ensure accuracy requirements. In our view, meeting accuracy requirements implicitly means that PCell and PScell timing measurements should be close enough since a long time-lapse between the two measurements will cause timing drift to not meet the accuracy requirements. There is no signaling support to “</w:t>
      </w:r>
      <w:r w:rsidRPr="00982826">
        <w:rPr>
          <w:b/>
          <w:bCs/>
          <w:i/>
          <w:iCs/>
          <w:lang w:val="en-US"/>
        </w:rPr>
        <w:t>request</w:t>
      </w:r>
      <w:r>
        <w:rPr>
          <w:lang w:val="en-US"/>
        </w:rPr>
        <w:t>” UE to perform the measurements at a given proximity</w:t>
      </w:r>
      <w:r w:rsidR="00982826">
        <w:rPr>
          <w:lang w:val="en-US"/>
        </w:rPr>
        <w:t xml:space="preserve">. And there is no way to test whether UE has performed the measurements close enough. All that can be tested is the accuracy of the measurement. </w:t>
      </w:r>
    </w:p>
    <w:p w14:paraId="2E8514D3" w14:textId="77777777" w:rsidR="00982826" w:rsidRPr="00982826" w:rsidRDefault="00982826" w:rsidP="00982826">
      <w:pPr>
        <w:rPr>
          <w:b/>
          <w:bCs/>
          <w:lang w:val="en-US"/>
        </w:rPr>
      </w:pPr>
      <w:r w:rsidRPr="00982826">
        <w:rPr>
          <w:b/>
          <w:bCs/>
          <w:lang w:val="en-US"/>
        </w:rPr>
        <w:t xml:space="preserve">Observation 4. </w:t>
      </w:r>
      <w:r w:rsidR="002D436C" w:rsidRPr="00982826">
        <w:rPr>
          <w:b/>
          <w:bCs/>
          <w:lang w:val="en-US"/>
        </w:rPr>
        <w:t xml:space="preserve"> </w:t>
      </w:r>
      <w:r w:rsidRPr="00982826">
        <w:rPr>
          <w:b/>
          <w:bCs/>
          <w:lang w:val="en-US"/>
        </w:rPr>
        <w:t>There is no signaling support to “</w:t>
      </w:r>
      <w:r w:rsidRPr="00982826">
        <w:rPr>
          <w:b/>
          <w:bCs/>
          <w:i/>
          <w:iCs/>
          <w:lang w:val="en-US"/>
        </w:rPr>
        <w:t>request</w:t>
      </w:r>
      <w:r w:rsidRPr="00982826">
        <w:rPr>
          <w:b/>
          <w:bCs/>
          <w:lang w:val="en-US"/>
        </w:rPr>
        <w:t xml:space="preserve">” UE to perform the measurements at a given proximity. And there is no way to test whether UE has performed the measurements close enough. All that can be tested is the accuracy of the measurement. </w:t>
      </w:r>
    </w:p>
    <w:p w14:paraId="50684E38" w14:textId="5A702D8D" w:rsidR="002D436C" w:rsidRDefault="00982826" w:rsidP="002D436C">
      <w:pPr>
        <w:rPr>
          <w:b/>
          <w:bCs/>
          <w:lang w:val="en-US"/>
        </w:rPr>
      </w:pPr>
      <w:r w:rsidRPr="00982826">
        <w:rPr>
          <w:b/>
          <w:bCs/>
          <w:lang w:val="en-US"/>
        </w:rPr>
        <w:t xml:space="preserve">Proposal 2. RAN4 to not capture limiting the time between acquisition of PCell timing and PSCell timing as they are implicitly enforced </w:t>
      </w:r>
      <w:r>
        <w:rPr>
          <w:b/>
          <w:bCs/>
          <w:lang w:val="en-US"/>
        </w:rPr>
        <w:t>by delay and</w:t>
      </w:r>
      <w:r w:rsidRPr="00982826">
        <w:rPr>
          <w:b/>
          <w:bCs/>
          <w:lang w:val="en-US"/>
        </w:rPr>
        <w:t xml:space="preserve"> accuracy requirements.</w:t>
      </w:r>
    </w:p>
    <w:p w14:paraId="506002A3" w14:textId="6CC7D147" w:rsidR="00982826" w:rsidRDefault="00982826" w:rsidP="002D436C">
      <w:pPr>
        <w:rPr>
          <w:lang w:val="en-US"/>
        </w:rPr>
      </w:pPr>
      <w:r>
        <w:rPr>
          <w:lang w:val="en-US"/>
        </w:rPr>
        <w:t>Another open issue is what UE behavior should be when number of LBT failures exceed maximum value of L. In our view, since PSCell timing cannot be measured accurately in this scenario, the measurement should restart</w:t>
      </w:r>
      <w:r w:rsidR="00CB4F70">
        <w:rPr>
          <w:lang w:val="en-US"/>
        </w:rPr>
        <w:t>.</w:t>
      </w:r>
    </w:p>
    <w:p w14:paraId="48B4707A" w14:textId="25456A55" w:rsidR="00CB4F70" w:rsidRDefault="00CB4F70" w:rsidP="002D436C">
      <w:pPr>
        <w:rPr>
          <w:b/>
          <w:bCs/>
          <w:lang w:val="en-US"/>
        </w:rPr>
      </w:pPr>
      <w:r w:rsidRPr="00CB4F70">
        <w:rPr>
          <w:b/>
          <w:bCs/>
          <w:lang w:val="en-US"/>
        </w:rPr>
        <w:t>Proposal 3. If number of LBT failures exceed maximum value of L, the SFTD measurement should restart</w:t>
      </w:r>
      <w:r w:rsidR="00FE5820">
        <w:rPr>
          <w:b/>
          <w:bCs/>
          <w:lang w:val="en-US"/>
        </w:rPr>
        <w:t xml:space="preserve"> and the measurement timer should reset</w:t>
      </w:r>
      <w:r w:rsidRPr="00CB4F70">
        <w:rPr>
          <w:b/>
          <w:bCs/>
          <w:lang w:val="en-US"/>
        </w:rPr>
        <w:t>.</w:t>
      </w:r>
    </w:p>
    <w:p w14:paraId="730D14BE" w14:textId="33F41C75" w:rsidR="00B826C9" w:rsidRDefault="00B826C9" w:rsidP="00B826C9">
      <w:pPr>
        <w:pStyle w:val="Heading1"/>
        <w:rPr>
          <w:lang w:val="en-US"/>
        </w:rPr>
      </w:pPr>
      <w:r>
        <w:rPr>
          <w:lang w:val="en-US"/>
        </w:rPr>
        <w:t>UE behavior in persistent LBT failure</w:t>
      </w:r>
    </w:p>
    <w:p w14:paraId="36F47B2A" w14:textId="1C58B128" w:rsidR="00B826C9" w:rsidRDefault="00B826C9" w:rsidP="00B826C9">
      <w:pPr>
        <w:rPr>
          <w:lang w:val="en-US"/>
        </w:rPr>
      </w:pPr>
      <w:r>
        <w:rPr>
          <w:lang w:val="en-US"/>
        </w:rPr>
        <w:t xml:space="preserve">One of the open issues from RAN4#92 meeting is the UE behavior in persistent LBT failure, i.e., when maximum number of missing reference signal occasions allowed (which is TBD) is crossed. </w:t>
      </w:r>
      <w:r w:rsidR="006B2918">
        <w:rPr>
          <w:lang w:val="en-US"/>
        </w:rPr>
        <w:t>Similar to SFTD measurements, our view is that for intra-frequency and inter-frequency RSRP/RSRQ/SINR/L1-RSRP measurements, if the required number of samples is not received by the time the maximum number of missing reference signal occasions allowed is crossed, UE should restart the measurement and the measurement timer should reset.</w:t>
      </w:r>
    </w:p>
    <w:p w14:paraId="119102C2" w14:textId="4EDD719B" w:rsidR="006B2918" w:rsidRPr="006B2918" w:rsidRDefault="006B2918" w:rsidP="00B826C9">
      <w:pPr>
        <w:rPr>
          <w:b/>
          <w:bCs/>
          <w:lang w:val="en-US"/>
        </w:rPr>
      </w:pPr>
      <w:r w:rsidRPr="006B2918">
        <w:rPr>
          <w:b/>
          <w:bCs/>
          <w:lang w:val="en-US"/>
        </w:rPr>
        <w:t>Proposal 4. For intra-frequency and inter-frequency RSRP/RSRQ/SINR/L1-RSRP measurements, if the required number of samples is not received by the time the maximum number of missing reference signal occasions allowed is crossed, UE should restart the measurement and the measurement timer should reset.</w:t>
      </w:r>
    </w:p>
    <w:p w14:paraId="05109B46" w14:textId="6761C823" w:rsidR="00F2107A" w:rsidRDefault="0032488E" w:rsidP="005D6C7D">
      <w:pPr>
        <w:pStyle w:val="Heading1"/>
        <w:rPr>
          <w:lang w:val="en-US"/>
        </w:rPr>
      </w:pPr>
      <w:r>
        <w:rPr>
          <w:lang w:val="en-US"/>
        </w:rPr>
        <w:t>Con</w:t>
      </w:r>
      <w:r w:rsidR="00F2107A">
        <w:rPr>
          <w:lang w:val="en-US"/>
        </w:rPr>
        <w:t>clusions</w:t>
      </w:r>
    </w:p>
    <w:p w14:paraId="2D47E1C0" w14:textId="201ECFEF" w:rsidR="002B3FEE" w:rsidRPr="002B3FEE" w:rsidRDefault="002B3FEE" w:rsidP="002B3FEE">
      <w:pPr>
        <w:pStyle w:val="LGTdoc1"/>
        <w:spacing w:beforeLines="0" w:before="120" w:after="220" w:afterAutospacing="0"/>
        <w:rPr>
          <w:bCs/>
          <w:sz w:val="20"/>
          <w:szCs w:val="22"/>
        </w:rPr>
      </w:pPr>
      <w:r w:rsidRPr="002B3FEE">
        <w:rPr>
          <w:bCs/>
          <w:sz w:val="20"/>
          <w:szCs w:val="22"/>
        </w:rPr>
        <w:t>Observation 1. Unlicensed operations in sub 7 GHz extends to both mid bands (2.5 GHz) and high bands (5 GHz).</w:t>
      </w:r>
    </w:p>
    <w:p w14:paraId="66A09F23" w14:textId="6D9347ED" w:rsidR="002B3FEE" w:rsidRPr="002B3FEE" w:rsidRDefault="002B3FEE" w:rsidP="002B3FEE">
      <w:pPr>
        <w:pStyle w:val="LGTdoc1"/>
        <w:spacing w:beforeLines="0" w:before="120" w:after="220" w:afterAutospacing="0"/>
        <w:rPr>
          <w:bCs/>
          <w:sz w:val="20"/>
          <w:szCs w:val="22"/>
        </w:rPr>
      </w:pPr>
      <w:r w:rsidRPr="002B3FEE">
        <w:rPr>
          <w:bCs/>
          <w:sz w:val="20"/>
          <w:szCs w:val="22"/>
        </w:rPr>
        <w:t xml:space="preserve">Observation 2. Unlicensed operations in mmW may be possible in the future for both FR2 range and beyond. </w:t>
      </w:r>
    </w:p>
    <w:p w14:paraId="4B7C0144" w14:textId="7BD0DC0F" w:rsidR="00804DAC" w:rsidRPr="002B3FEE" w:rsidRDefault="002B3FEE" w:rsidP="002B3FEE">
      <w:pPr>
        <w:pStyle w:val="LGTdoc1"/>
        <w:spacing w:beforeLines="0" w:before="120" w:after="220" w:afterAutospacing="0"/>
        <w:rPr>
          <w:bCs/>
          <w:sz w:val="20"/>
          <w:szCs w:val="22"/>
        </w:rPr>
      </w:pPr>
      <w:r w:rsidRPr="002B3FEE">
        <w:rPr>
          <w:bCs/>
          <w:sz w:val="20"/>
          <w:szCs w:val="22"/>
        </w:rPr>
        <w:t>Observation 3. Existing capability of per-FR vs. per-UE gap pattern is more suitable and forward-looking for NR-U compared to considering an independent gap pattern for unlicensed bands.</w:t>
      </w:r>
    </w:p>
    <w:p w14:paraId="638987E5" w14:textId="57C039B5" w:rsidR="002B3FEE" w:rsidRDefault="002B3FEE" w:rsidP="00804DAC">
      <w:pPr>
        <w:rPr>
          <w:b/>
          <w:bCs/>
          <w:lang w:val="en-US"/>
        </w:rPr>
      </w:pPr>
      <w:r w:rsidRPr="002B3FEE">
        <w:rPr>
          <w:b/>
          <w:bCs/>
          <w:lang w:val="en-US"/>
        </w:rPr>
        <w:t>Proposal 1. RAN4 to not consider an independent gap pattern for unlicensed bands in Release 16.</w:t>
      </w:r>
    </w:p>
    <w:p w14:paraId="3D815BD3" w14:textId="77777777" w:rsidR="00CB4F70" w:rsidRPr="00982826" w:rsidRDefault="00CB4F70" w:rsidP="00CB4F70">
      <w:pPr>
        <w:rPr>
          <w:b/>
          <w:bCs/>
          <w:lang w:val="en-US"/>
        </w:rPr>
      </w:pPr>
      <w:r w:rsidRPr="00982826">
        <w:rPr>
          <w:b/>
          <w:bCs/>
          <w:lang w:val="en-US"/>
        </w:rPr>
        <w:t>Observation 4.  There is no signaling support to “</w:t>
      </w:r>
      <w:r w:rsidRPr="00982826">
        <w:rPr>
          <w:b/>
          <w:bCs/>
          <w:i/>
          <w:iCs/>
          <w:lang w:val="en-US"/>
        </w:rPr>
        <w:t>request</w:t>
      </w:r>
      <w:r w:rsidRPr="00982826">
        <w:rPr>
          <w:b/>
          <w:bCs/>
          <w:lang w:val="en-US"/>
        </w:rPr>
        <w:t xml:space="preserve">” UE to perform the measurements at a given proximity. And there is no way to test whether UE has performed the measurements close enough. All that can be tested is the accuracy of the measurement. </w:t>
      </w:r>
    </w:p>
    <w:p w14:paraId="26AC7D27" w14:textId="77777777" w:rsidR="00CB4F70" w:rsidRDefault="00CB4F70" w:rsidP="00CB4F70">
      <w:pPr>
        <w:rPr>
          <w:b/>
          <w:bCs/>
          <w:lang w:val="en-US"/>
        </w:rPr>
      </w:pPr>
      <w:r w:rsidRPr="00982826">
        <w:rPr>
          <w:b/>
          <w:bCs/>
          <w:lang w:val="en-US"/>
        </w:rPr>
        <w:t xml:space="preserve">Proposal 2. RAN4 to not capture limiting the time between acquisition of PCell timing and PSCell timing as they are implicitly enforced </w:t>
      </w:r>
      <w:r>
        <w:rPr>
          <w:b/>
          <w:bCs/>
          <w:lang w:val="en-US"/>
        </w:rPr>
        <w:t>by delay and</w:t>
      </w:r>
      <w:r w:rsidRPr="00982826">
        <w:rPr>
          <w:b/>
          <w:bCs/>
          <w:lang w:val="en-US"/>
        </w:rPr>
        <w:t xml:space="preserve"> accuracy requirements.</w:t>
      </w:r>
    </w:p>
    <w:p w14:paraId="2E5FDFE5" w14:textId="0C08829B" w:rsidR="00CB4F70" w:rsidRDefault="00CB4F70" w:rsidP="00CB4F70">
      <w:pPr>
        <w:rPr>
          <w:b/>
          <w:bCs/>
          <w:lang w:val="en-US"/>
        </w:rPr>
      </w:pPr>
      <w:r w:rsidRPr="00CB4F70">
        <w:rPr>
          <w:b/>
          <w:bCs/>
          <w:lang w:val="en-US"/>
        </w:rPr>
        <w:t>Proposal 3. If number of LBT failures exceed maximum value of L, the SFTD measurement should restart</w:t>
      </w:r>
      <w:r w:rsidR="00FE5820">
        <w:rPr>
          <w:b/>
          <w:bCs/>
          <w:lang w:val="en-US"/>
        </w:rPr>
        <w:t xml:space="preserve"> and the measurement timer should reset</w:t>
      </w:r>
      <w:r w:rsidRPr="00CB4F70">
        <w:rPr>
          <w:b/>
          <w:bCs/>
          <w:lang w:val="en-US"/>
        </w:rPr>
        <w:t>.</w:t>
      </w:r>
    </w:p>
    <w:p w14:paraId="060DF02F" w14:textId="77777777" w:rsidR="006B2918" w:rsidRPr="006B2918" w:rsidRDefault="006B2918" w:rsidP="006B2918">
      <w:pPr>
        <w:rPr>
          <w:b/>
          <w:bCs/>
          <w:lang w:val="en-US"/>
        </w:rPr>
      </w:pPr>
      <w:r w:rsidRPr="006B2918">
        <w:rPr>
          <w:b/>
          <w:bCs/>
          <w:lang w:val="en-US"/>
        </w:rPr>
        <w:t>Proposal 4. For intra-frequency and inter-frequency RSRP/RSRQ/SINR/L1-RSRP measurements, if the required number of samples is not received by the time the maximum number of missing reference signal occasions allowed is crossed, UE should restart the measurement and the measurement timer should reset.</w:t>
      </w:r>
    </w:p>
    <w:p w14:paraId="3D872E74" w14:textId="77777777" w:rsidR="006B2918" w:rsidRPr="00CB4F70" w:rsidRDefault="006B2918" w:rsidP="00CB4F70">
      <w:pPr>
        <w:rPr>
          <w:b/>
          <w:bCs/>
          <w:lang w:val="en-US"/>
        </w:rPr>
      </w:pPr>
    </w:p>
    <w:p w14:paraId="0472A71B" w14:textId="77777777" w:rsidR="00CB4F70" w:rsidRPr="002B3FEE" w:rsidRDefault="00CB4F70" w:rsidP="00804DAC">
      <w:pPr>
        <w:rPr>
          <w:b/>
          <w:bCs/>
          <w:lang w:val="en-US"/>
        </w:rPr>
      </w:pPr>
    </w:p>
    <w:p w14:paraId="0C633F9D" w14:textId="77777777" w:rsidR="00797CE5" w:rsidRDefault="00797CE5" w:rsidP="006050F7">
      <w:pPr>
        <w:pStyle w:val="Heading1"/>
        <w:numPr>
          <w:ilvl w:val="0"/>
          <w:numId w:val="0"/>
        </w:numPr>
        <w:rPr>
          <w:lang w:val="en-US"/>
        </w:rPr>
      </w:pPr>
      <w:r>
        <w:rPr>
          <w:lang w:val="en-US"/>
        </w:rPr>
        <w:t>References</w:t>
      </w:r>
    </w:p>
    <w:p w14:paraId="7B142946" w14:textId="380CE190" w:rsidR="00BF31AD" w:rsidRDefault="00D24A73" w:rsidP="00797CE5">
      <w:pPr>
        <w:rPr>
          <w:lang w:val="en-US"/>
        </w:rPr>
      </w:pPr>
      <w:r>
        <w:rPr>
          <w:lang w:val="en-US"/>
        </w:rPr>
        <w:t>[1] R4-1910551</w:t>
      </w:r>
    </w:p>
    <w:p w14:paraId="613613B3" w14:textId="6D968D7D" w:rsidR="00E37337" w:rsidRDefault="00E37337" w:rsidP="00797CE5">
      <w:pPr>
        <w:rPr>
          <w:lang w:val="en-US"/>
        </w:rPr>
      </w:pPr>
      <w:r>
        <w:rPr>
          <w:lang w:val="en-US"/>
        </w:rPr>
        <w:t>[2] R4-1909567</w:t>
      </w:r>
    </w:p>
    <w:p w14:paraId="43BEDC30" w14:textId="1862B9B2" w:rsidR="00D37461" w:rsidRDefault="00D37461" w:rsidP="00797CE5">
      <w:pPr>
        <w:rPr>
          <w:lang w:val="en-US"/>
        </w:rPr>
      </w:pPr>
      <w:r>
        <w:rPr>
          <w:lang w:val="en-US"/>
        </w:rPr>
        <w:t>[3] R1-1802864</w:t>
      </w:r>
    </w:p>
    <w:sectPr w:rsidR="00D37461" w:rsidSect="00571A0A">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17FA7" w14:textId="77777777" w:rsidR="00C507E9" w:rsidRDefault="00C507E9">
      <w:r>
        <w:separator/>
      </w:r>
    </w:p>
  </w:endnote>
  <w:endnote w:type="continuationSeparator" w:id="0">
    <w:p w14:paraId="2B33E997" w14:textId="77777777" w:rsidR="00C507E9" w:rsidRDefault="00C5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36F1A" w14:textId="77777777" w:rsidR="00C507E9" w:rsidRDefault="00C507E9">
      <w:r>
        <w:separator/>
      </w:r>
    </w:p>
  </w:footnote>
  <w:footnote w:type="continuationSeparator" w:id="0">
    <w:p w14:paraId="110E8A54" w14:textId="77777777" w:rsidR="00C507E9" w:rsidRDefault="00C50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93305"/>
    <w:multiLevelType w:val="hybridMultilevel"/>
    <w:tmpl w:val="E262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3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2"/>
  </w:num>
  <w:num w:numId="10">
    <w:abstractNumId w:val="4"/>
  </w:num>
  <w:num w:numId="11">
    <w:abstractNumId w:val="19"/>
  </w:num>
  <w:num w:numId="12">
    <w:abstractNumId w:val="8"/>
  </w:num>
  <w:num w:numId="13">
    <w:abstractNumId w:val="17"/>
  </w:num>
  <w:num w:numId="14">
    <w:abstractNumId w:val="2"/>
  </w:num>
  <w:num w:numId="15">
    <w:abstractNumId w:val="34"/>
  </w:num>
  <w:num w:numId="16">
    <w:abstractNumId w:val="26"/>
  </w:num>
  <w:num w:numId="17">
    <w:abstractNumId w:val="10"/>
  </w:num>
  <w:num w:numId="18">
    <w:abstractNumId w:val="33"/>
  </w:num>
  <w:num w:numId="19">
    <w:abstractNumId w:val="25"/>
  </w:num>
  <w:num w:numId="20">
    <w:abstractNumId w:val="16"/>
  </w:num>
  <w:num w:numId="21">
    <w:abstractNumId w:val="27"/>
  </w:num>
  <w:num w:numId="22">
    <w:abstractNumId w:val="24"/>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7"/>
  </w:num>
  <w:num w:numId="28">
    <w:abstractNumId w:val="29"/>
  </w:num>
  <w:num w:numId="29">
    <w:abstractNumId w:val="20"/>
  </w:num>
  <w:num w:numId="30">
    <w:abstractNumId w:val="15"/>
  </w:num>
  <w:num w:numId="31">
    <w:abstractNumId w:val="23"/>
  </w:num>
  <w:num w:numId="32">
    <w:abstractNumId w:val="11"/>
  </w:num>
  <w:num w:numId="33">
    <w:abstractNumId w:val="3"/>
  </w:num>
  <w:num w:numId="34">
    <w:abstractNumId w:val="14"/>
  </w:num>
  <w:num w:numId="35">
    <w:abstractNumId w:val="18"/>
  </w:num>
  <w:num w:numId="3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4F4C"/>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3FEE"/>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36C"/>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3EC1"/>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18"/>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2D"/>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0D9B"/>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6A6"/>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26"/>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6C9"/>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337"/>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914"/>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BF2"/>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7E9"/>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F2B"/>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70"/>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73"/>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461"/>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37"/>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51"/>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40"/>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820"/>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E37337"/>
    <w:pPr>
      <w:numPr>
        <w:numId w:val="3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37337"/>
    <w:rPr>
      <w:rFonts w:ascii="Times New Roman" w:eastAsia="SimSun" w:hAnsi="Times New Roman"/>
      <w:lang w:eastAsia="zh-CN"/>
    </w:rPr>
  </w:style>
  <w:style w:type="paragraph" w:customStyle="1" w:styleId="LGTdoc1">
    <w:name w:val="LGTdoc_제목1"/>
    <w:basedOn w:val="Normal"/>
    <w:rsid w:val="00D37461"/>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8387260">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5675023">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3078117">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55628-AEC1-45BF-9ECF-19941BB7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1022</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16</cp:revision>
  <cp:lastPrinted>2009-04-22T21:01:00Z</cp:lastPrinted>
  <dcterms:created xsi:type="dcterms:W3CDTF">2019-09-12T03:42:00Z</dcterms:created>
  <dcterms:modified xsi:type="dcterms:W3CDTF">2019-10-04T21:32:00Z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